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Rosca interior"/>
                  <a:graphic>
                    <a:graphicData uri="http://schemas.openxmlformats.org/drawingml/2006/picture">
                      <pic:pic>
                        <pic:nvPicPr>
                          <pic:cNvPr id="0" name="Rosca interior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Rosca interior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Racores, mangueras y lanzas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Racores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Barcelona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  (*) Certificado AENOR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DATOS TÉCNICOS</w:t>
      </w:r>
    </w:p>
    <w:tbl>
      <w:tblPr>
        <w:tblW w:w="10206" w:type="dxa"/>
        <w:tblBorders>
          <w:top w:val="single" w:sz="4" w:color="D9D9D9"/>
          <w:bottom w:val="single" w:sz="4" w:color="D9D9D9"/>
          <w:insideH w:val="single" w:sz="4" w:color="D9D9D9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551"/>
        <w:gridCol w:w="2551"/>
        <w:gridCol w:w="2551"/>
        <w:gridCol w:w="2551"/>
      </w:tblGrid>
      <w:tr>
        <w:trPr>
          <w:tblHeader/>
        </w:trPr>
        <w:tc>
          <w:tcPr>
            <w:tcW w:w="2551" w:type="dxa"/>
            <w:shd w:val="clear" w:color="auto" w:fill="A41B24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b/>
                <w:bCs/>
                <w:color w:val="FFFFFF"/>
                <w:sz w:val="16"/>
                <w:szCs w:val="16"/>
              </w:rPr>
              <w:t xml:space="preserve">Ø Nominal</w:t>
            </w:r>
          </w:p>
        </w:tc>
        <w:tc>
          <w:tcPr>
            <w:tcW w:w="2551" w:type="dxa"/>
            <w:shd w:val="clear" w:color="auto" w:fill="A41B24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b/>
                <w:bCs/>
                <w:color w:val="FFFFFF"/>
                <w:sz w:val="16"/>
                <w:szCs w:val="16"/>
              </w:rPr>
              <w:t xml:space="preserve">Configuración</w:t>
            </w:r>
          </w:p>
        </w:tc>
        <w:tc>
          <w:tcPr>
            <w:tcW w:w="2551" w:type="dxa"/>
            <w:shd w:val="clear" w:color="auto" w:fill="A41B24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b/>
                <w:bCs/>
                <w:color w:val="FFFFFF"/>
                <w:sz w:val="16"/>
                <w:szCs w:val="16"/>
              </w:rPr>
              <w:t xml:space="preserve">Material</w:t>
            </w:r>
          </w:p>
        </w:tc>
        <w:tc>
          <w:tcPr>
            <w:tcW w:w="2551" w:type="dxa"/>
            <w:shd w:val="clear" w:color="auto" w:fill="A41B24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b/>
                <w:bCs/>
                <w:color w:val="FFFFFF"/>
                <w:sz w:val="16"/>
                <w:szCs w:val="16"/>
              </w:rPr>
              <w:t xml:space="preserve">REF.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25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Tipo rosca - ¾"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Aluminio estampado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RI2534U (*)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25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Tipo rosca - ¾"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Latón pulido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RI25L34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25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Tipo rosca - 1"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Aluminio estampado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RI25U (*)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25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Tipo rosca - 1"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Latón pulido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RI25L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45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Tipo rosca - 1 ½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Aluminio fundido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RI45AF (*)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45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Tipo rosca - 1 ½"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Aluminio estampado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RI45U (*)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45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Tipo rosca - 1 ½"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Latón pulido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RI45LFP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70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Tipo rosca - 2"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Latón pulido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RI70L2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70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Tipo rosca - 2 ½"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Aluminio fundido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RI70AF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70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Tipo rosca - 2 ½"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Aluminio estampado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RI70U (*)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70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Tipo rosca - 2 ½"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Latón pulido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RI70LFP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100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Tipo rosca - 2 ½"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Aluminio estampado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RI100212U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100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Tipo rosca - 3 ½"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Aluminio estampado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RI100312U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100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Tipo rosca - 4"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Aluminio estampado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RI100U</w:t>
            </w:r>
          </w:p>
        </w:tc>
      </w:tr>
      <w:tr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100 mm.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Tipo rosca - 4"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Latón pulido</w:t>
            </w:r>
          </w:p>
        </w:tc>
        <w:tc>
          <w:tcPr>
            <w:tcW w:w="2551" w:type="dxa"/>
          </w:tcPr>
          <w:p>
            <w:pPr>
              <w:spacing w:before="0" w:after="0" w:line="264" w:lineRule="auto"/>
            </w:pPr>
            <w:r>
              <w:rPr>
                <w:rFonts w:ascii="Arial" w:hAnsi="Arial" w:eastAsia="Arial" w:cs="Arial"/>
                <w:color w:val="333333"/>
                <w:sz w:val="17"/>
                <w:szCs w:val="17"/>
              </w:rPr>
              <w:t xml:space="preserve">RI100312L</w:t>
            </w: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(*) Certificado por AENOR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AENOR</w:t>
            </w: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https://imercat.com/producto/rosca-interior/.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