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Tapón"/>
                  <a:graphic>
                    <a:graphicData uri="http://schemas.openxmlformats.org/drawingml/2006/picture">
                      <pic:pic>
                        <pic:nvPicPr>
                          <pic:cNvPr id="0" name="Tapón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Tapón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Racores, mangueras y lanzas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Racores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Barcelona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  (*) Certificado AENOR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DATOS TÉCNICOS</w:t>
      </w:r>
    </w:p>
    <w:tbl>
      <w:tblPr>
        <w:tblW w:w="10206" w:type="dxa"/>
        <w:tblBorders>
          <w:top w:val="single" w:sz="4" w:color="D9D9D9"/>
          <w:bottom w:val="single" w:sz="4" w:color="D9D9D9"/>
          <w:insideH w:val="single" w:sz="4" w:color="D9D9D9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551"/>
        <w:gridCol w:w="2551"/>
        <w:gridCol w:w="2551"/>
        <w:gridCol w:w="2551"/>
      </w:tblGrid>
      <w:tr>
        <w:trPr>
          <w:tblHeader/>
        </w:trPr>
        <w:tc>
          <w:tcPr>
            <w:tcW w:w="2551" w:type="dxa"/>
            <w:shd w:val="clear" w:color="auto" w:fill="A41B24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16"/>
                <w:szCs w:val="16"/>
              </w:rPr>
              <w:t xml:space="preserve">Ø Nominal</w:t>
            </w:r>
          </w:p>
        </w:tc>
        <w:tc>
          <w:tcPr>
            <w:tcW w:w="2551" w:type="dxa"/>
            <w:shd w:val="clear" w:color="auto" w:fill="A41B24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16"/>
                <w:szCs w:val="16"/>
              </w:rPr>
              <w:t xml:space="preserve">Configuración</w:t>
            </w:r>
          </w:p>
        </w:tc>
        <w:tc>
          <w:tcPr>
            <w:tcW w:w="2551" w:type="dxa"/>
            <w:shd w:val="clear" w:color="auto" w:fill="A41B24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16"/>
                <w:szCs w:val="16"/>
              </w:rPr>
              <w:t xml:space="preserve">Material</w:t>
            </w:r>
          </w:p>
        </w:tc>
        <w:tc>
          <w:tcPr>
            <w:tcW w:w="2551" w:type="dxa"/>
            <w:shd w:val="clear" w:color="auto" w:fill="A41B24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16"/>
                <w:szCs w:val="16"/>
              </w:rPr>
              <w:t xml:space="preserve">REF.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estampado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T25U (*)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Latón pulido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T25L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45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fundido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T45AF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45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estampado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T45U (*)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45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Latón pulido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T45L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70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fundido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T70AF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70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estampado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T70U (*)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70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Latón pulido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T70LFP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100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estampado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T100U</w:t>
            </w: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(*) Certificado por AENOR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https://imercat.com/producto/tapon/.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