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jpg" ContentType="image/jpeg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a="http://schemas.openxmlformats.org/drawingml/2006/main" xmlns:wp="http://schemas.openxmlformats.org/drawingml/2006/wordprocessingDrawing" xmlns:pic="http://schemas.openxmlformats.org/drawingml/2006/picture">
  <w:body>
    <w:tbl>
      <w:tblPr>
        <w:tblW w:w="10206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4800"/>
        <w:gridCol w:w="5406"/>
      </w:tblGrid>
      <w:tr>
        <w:tc>
          <w:tcPr>
            <w:tcW w:w="4800" w:type="dxa"/>
            <w:tcMar>
              <w:right w:w="240" w:type="dxa"/>
            </w:tcMar>
            <w:vAlign w:val="center"/>
          </w:tcPr>
          <w:p>
            <w:pPr>
              <w:spacing w:before="0" w:after="0"/>
              <w:jc w:val="center"/>
            </w:pPr>
            <w:r>
              <w:drawing>
                <wp:inline distT="0" distB="0" distL="0" distR="0">
                  <wp:extent cx="2895600" cy="2895600"/>
                  <wp:docPr id="3" name="MT530IN"/>
                  <a:graphic>
                    <a:graphicData uri="http://schemas.openxmlformats.org/drawingml/2006/picture">
                      <pic:pic>
                        <pic:nvPicPr>
                          <pic:cNvPr id="0" name="MT530IN"/>
                          <pic:cNvPicPr/>
                        </pic:nvPicPr>
                        <pic:blipFill>
                          <a:blip r:embed="rId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95600" cy="2895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406" w:type="dxa"/>
            <w:tcBorders>
              <w:left w:val="single" w:sz="6" w:space="0" w:color="D9D9D9"/>
            </w:tcBorders>
            <w:tcMar>
              <w:left w:w="400" w:type="dxa"/>
            </w:tcMar>
            <w:vAlign w:val="center"/>
          </w:tcPr>
          <w:p>
            <w:pPr>
              <w:spacing w:before="0" w:after="200" w:line="264" w:lineRule="auto"/>
            </w:pPr>
            <w:r>
              <w:rPr>
                <w:rFonts w:ascii="Arial" w:hAnsi="Arial" w:eastAsia="Arial" w:cs="Arial"/>
                <w:b/>
                <w:bCs/>
                <w:color w:val="A41B24"/>
                <w:sz w:val="36"/>
                <w:szCs w:val="36"/>
              </w:rPr>
              <w:t xml:space="preserve">MT530IN</w:t>
            </w:r>
          </w:p>
          <w:p>
            <w:pPr>
              <w:spacing w:before="100" w:after="20" w:line="264" w:lineRule="auto"/>
            </w:pPr>
            <w:r>
              <w:rPr>
                <w:rFonts w:ascii="Arial" w:hAnsi="Arial" w:eastAsia="Arial" w:cs="Arial"/>
                <w:b/>
                <w:bCs/>
                <w:color w:val="888888"/>
                <w:sz w:val="14"/>
                <w:szCs w:val="14"/>
              </w:rPr>
              <w:t xml:space="preserve">REFERENCIA</w:t>
            </w:r>
          </w:p>
          <w:p>
            <w:pPr>
              <w:spacing w:before="0" w:after="40" w:line="264" w:lineRule="auto"/>
            </w:pPr>
            <w:r>
              <w:rPr>
                <w:rFonts w:ascii="Arial" w:hAnsi="Arial" w:eastAsia="Arial" w:cs="Arial"/>
                <w:b/>
                <w:bCs/>
                <w:color w:val="222222"/>
                <w:sz w:val="19"/>
                <w:szCs w:val="19"/>
              </w:rPr>
              <w:t xml:space="preserve">MT530IN</w:t>
            </w:r>
          </w:p>
          <w:p>
            <w:pPr>
              <w:spacing w:before="100" w:after="20" w:line="264" w:lineRule="auto"/>
            </w:pPr>
            <w:r>
              <w:rPr>
                <w:rFonts w:ascii="Arial" w:hAnsi="Arial" w:eastAsia="Arial" w:cs="Arial"/>
                <w:b/>
                <w:bCs/>
                <w:color w:val="888888"/>
                <w:sz w:val="14"/>
                <w:szCs w:val="14"/>
              </w:rPr>
              <w:t xml:space="preserve">GRUPO</w:t>
            </w:r>
          </w:p>
          <w:p>
            <w:pPr>
              <w:spacing w:before="0" w:after="40" w:line="264" w:lineRule="auto"/>
            </w:pPr>
            <w:r>
              <w:rPr>
                <w:rFonts w:ascii="Arial" w:hAnsi="Arial" w:eastAsia="Arial" w:cs="Arial"/>
                <w:b/>
                <w:bCs/>
                <w:color w:val="222222"/>
                <w:sz w:val="19"/>
                <w:szCs w:val="19"/>
              </w:rPr>
              <w:t xml:space="preserve">Bocas de incendio equipadas</w:t>
            </w:r>
          </w:p>
          <w:p>
            <w:pPr>
              <w:spacing w:before="100" w:after="20" w:line="264" w:lineRule="auto"/>
            </w:pPr>
            <w:r>
              <w:rPr>
                <w:rFonts w:ascii="Arial" w:hAnsi="Arial" w:eastAsia="Arial" w:cs="Arial"/>
                <w:b/>
                <w:bCs/>
                <w:color w:val="888888"/>
                <w:sz w:val="14"/>
                <w:szCs w:val="14"/>
              </w:rPr>
              <w:t xml:space="preserve">FAMILIA</w:t>
            </w:r>
          </w:p>
          <w:p>
            <w:pPr>
              <w:spacing w:before="0" w:after="40" w:line="264" w:lineRule="auto"/>
            </w:pPr>
            <w:r>
              <w:rPr>
                <w:rFonts w:ascii="Arial" w:hAnsi="Arial" w:eastAsia="Arial" w:cs="Arial"/>
                <w:b/>
                <w:bCs/>
                <w:color w:val="222222"/>
                <w:sz w:val="19"/>
                <w:szCs w:val="19"/>
              </w:rPr>
              <w:t xml:space="preserve">BIE 25</w:t>
            </w:r>
          </w:p>
          <w:p>
            <w:pPr>
              <w:spacing w:before="100" w:after="20" w:line="264" w:lineRule="auto"/>
            </w:pPr>
            <w:r>
              <w:rPr>
                <w:rFonts w:ascii="Arial" w:hAnsi="Arial" w:eastAsia="Arial" w:cs="Arial"/>
                <w:b/>
                <w:bCs/>
                <w:color w:val="888888"/>
                <w:sz w:val="14"/>
                <w:szCs w:val="14"/>
              </w:rPr>
              <w:t xml:space="preserve">GAMA</w:t>
            </w:r>
          </w:p>
          <w:p>
            <w:pPr>
              <w:spacing w:before="0" w:after="40" w:line="264" w:lineRule="auto"/>
            </w:pPr>
            <w:r>
              <w:rPr>
                <w:rFonts w:ascii="Arial" w:hAnsi="Arial" w:eastAsia="Arial" w:cs="Arial"/>
                <w:b/>
                <w:bCs/>
                <w:color w:val="222222"/>
                <w:sz w:val="19"/>
                <w:szCs w:val="19"/>
              </w:rPr>
              <w:t xml:space="preserve">Línea 530</w:t>
            </w:r>
          </w:p>
        </w:tc>
      </w:tr>
    </w:tbl>
    <w:p>
      <w:pPr>
        <w:keepNext/>
        <w:pBdr>
          <w:bottom w:val="single" w:sz="4" w:space="4" w:color="D9D9D9"/>
        </w:pBdr>
        <w:spacing w:before="320" w:after="140" w:line="264" w:lineRule="auto"/>
      </w:pPr>
      <w:r>
        <w:rPr>
          <w:rFonts w:ascii="Arial" w:hAnsi="Arial" w:eastAsia="Arial" w:cs="Arial"/>
          <w:b/>
          <w:bCs/>
          <w:color w:val="A41B24"/>
          <w:sz w:val="22"/>
          <w:szCs w:val="22"/>
        </w:rPr>
        <w:t xml:space="preserve">DESCRIPCIÓN</w:t>
      </w:r>
    </w:p>
    <w:p>
      <w:pPr>
        <w:spacing w:before="0" w:after="50" w:line="264" w:lineRule="auto"/>
      </w:pPr>
      <w:r>
        <w:rPr>
          <w:rFonts w:ascii="Arial" w:hAnsi="Arial" w:eastAsia="Arial" w:cs="Arial"/>
          <w:color w:val="333333"/>
          <w:sz w:val="19"/>
          <w:szCs w:val="19"/>
        </w:rPr>
        <w:t xml:space="preserve">Dimensiones Altura= 685, Ancho= 530, Fondo= 260 mm.</w:t>
      </w:r>
    </w:p>
    <w:p>
      <w:pPr>
        <w:spacing w:before="0" w:after="50" w:line="264" w:lineRule="auto"/>
      </w:pPr>
      <w:r>
        <w:rPr>
          <w:rFonts w:ascii="Arial" w:hAnsi="Arial" w:eastAsia="Arial" w:cs="Arial"/>
          <w:color w:val="333333"/>
          <w:sz w:val="19"/>
          <w:szCs w:val="19"/>
        </w:rPr>
        <w:t xml:space="preserve">Armario de configuración vertical fabricado en chapa de acero.</w:t>
      </w:r>
    </w:p>
    <w:p>
      <w:pPr>
        <w:spacing w:before="0" w:after="50" w:line="264" w:lineRule="auto"/>
      </w:pPr>
      <w:r>
        <w:rPr>
          <w:rFonts w:ascii="Arial" w:hAnsi="Arial" w:eastAsia="Arial" w:cs="Arial"/>
          <w:color w:val="333333"/>
          <w:sz w:val="19"/>
          <w:szCs w:val="19"/>
        </w:rPr>
        <w:t xml:space="preserve">Acabado del Armario: Pintura Poliéster RAL 3000.</w:t>
      </w:r>
    </w:p>
    <w:p>
      <w:pPr>
        <w:spacing w:before="0" w:after="50" w:line="264" w:lineRule="auto"/>
      </w:pPr>
      <w:r>
        <w:rPr>
          <w:rFonts w:ascii="Arial" w:hAnsi="Arial" w:eastAsia="Arial" w:cs="Arial"/>
          <w:color w:val="333333"/>
          <w:sz w:val="19"/>
          <w:szCs w:val="19"/>
        </w:rPr>
        <w:t xml:space="preserve">Color opcional RAL 9010.</w:t>
      </w:r>
    </w:p>
    <w:p>
      <w:pPr>
        <w:spacing w:before="0" w:after="50" w:line="264" w:lineRule="auto"/>
      </w:pPr>
      <w:r>
        <w:rPr>
          <w:rFonts w:ascii="Arial" w:hAnsi="Arial" w:eastAsia="Arial" w:cs="Arial"/>
          <w:color w:val="333333"/>
          <w:sz w:val="19"/>
          <w:szCs w:val="19"/>
        </w:rPr>
        <w:t xml:space="preserve">Puerta encastrada fabricada en Acero Inoxidable AISI 430 "Grafilado".</w:t>
      </w:r>
    </w:p>
    <w:p>
      <w:pPr>
        <w:spacing w:before="0" w:after="50" w:line="264" w:lineRule="auto"/>
      </w:pPr>
      <w:r>
        <w:rPr>
          <w:rFonts w:ascii="Arial" w:hAnsi="Arial" w:eastAsia="Arial" w:cs="Arial"/>
          <w:color w:val="333333"/>
          <w:sz w:val="19"/>
          <w:szCs w:val="19"/>
        </w:rPr>
        <w:t xml:space="preserve">Cerradura Glide reversible con precinto de seguridad.</w:t>
      </w:r>
    </w:p>
    <w:p>
      <w:pPr>
        <w:spacing w:before="0" w:after="50" w:line="264" w:lineRule="auto"/>
      </w:pPr>
      <w:r>
        <w:rPr>
          <w:rFonts w:ascii="Arial" w:hAnsi="Arial" w:eastAsia="Arial" w:cs="Arial"/>
          <w:color w:val="333333"/>
          <w:sz w:val="19"/>
          <w:szCs w:val="19"/>
        </w:rPr>
        <w:t xml:space="preserve">Posibilidad de instalación a izquierda o derecha de la BIE</w:t>
      </w:r>
    </w:p>
    <w:p>
      <w:pPr>
        <w:spacing w:before="0" w:after="50" w:line="264" w:lineRule="auto"/>
      </w:pPr>
      <w:r>
        <w:rPr>
          <w:rFonts w:ascii="Arial" w:hAnsi="Arial" w:eastAsia="Arial" w:cs="Arial"/>
          <w:color w:val="333333"/>
          <w:sz w:val="19"/>
          <w:szCs w:val="19"/>
        </w:rPr>
        <w:t xml:space="preserve">Posibilidad de instalación en configuración vertical u horizontal.</w:t>
      </w:r>
    </w:p>
    <w:p>
      <w:pPr>
        <w:spacing w:before="0" w:after="50" w:line="264" w:lineRule="auto"/>
      </w:pPr>
      <w:r>
        <w:rPr>
          <w:rFonts w:ascii="Arial" w:hAnsi="Arial" w:eastAsia="Arial" w:cs="Arial"/>
          <w:color w:val="333333"/>
          <w:sz w:val="19"/>
          <w:szCs w:val="19"/>
        </w:rPr>
        <w:t xml:space="preserve">Módulo complementario a las variantes de BIE 530 / 530 E</w:t>
      </w:r>
    </w:p>
    <w:p>
      <w:pPr>
        <w:spacing w:before="0" w:after="50" w:line="264" w:lineRule="auto"/>
      </w:pPr>
      <w:r>
        <w:rPr>
          <w:rFonts w:ascii="Arial" w:hAnsi="Arial" w:eastAsia="Arial" w:cs="Arial"/>
          <w:color w:val="333333"/>
          <w:sz w:val="19"/>
          <w:szCs w:val="19"/>
        </w:rPr>
        <w:t xml:space="preserve">Con departamento para extintor.</w:t>
      </w:r>
    </w:p>
    <w:p>
      <w:pPr>
        <w:spacing w:before="0" w:after="50" w:line="264" w:lineRule="auto"/>
      </w:pPr>
      <w:r>
        <w:rPr>
          <w:rFonts w:ascii="Arial" w:hAnsi="Arial" w:eastAsia="Arial" w:cs="Arial"/>
          <w:color w:val="333333"/>
          <w:sz w:val="19"/>
          <w:szCs w:val="19"/>
        </w:rPr>
        <w:t xml:space="preserve">Panel Reversible para módulo técnico. Válido para todo tipo de pulsadores. (RAL 9005)</w:t>
      </w:r>
    </w:p>
    <w:p>
      <w:pPr>
        <w:spacing w:before="0" w:after="50" w:line="264" w:lineRule="auto"/>
      </w:pPr>
      <w:r>
        <w:rPr>
          <w:rFonts w:ascii="Arial" w:hAnsi="Arial" w:eastAsia="Arial" w:cs="Arial"/>
          <w:color w:val="333333"/>
          <w:sz w:val="19"/>
          <w:szCs w:val="19"/>
        </w:rPr>
        <w:t xml:space="preserve">Debido a su diseño, los pulsadores en superficie quedan resguardados en el armario.</w:t>
      </w:r>
    </w:p>
    <w:p>
      <w:pPr>
        <w:spacing w:before="120" w:after="0" w:line="264" w:lineRule="auto"/>
      </w:pPr>
      <w:r>
        <w:rPr>
          <w:rFonts w:ascii="Arial" w:hAnsi="Arial" w:eastAsia="Arial" w:cs="Arial"/>
          <w:color w:val="777777"/>
          <w:sz w:val="15"/>
          <w:szCs w:val="15"/>
        </w:rPr>
        <w:t xml:space="preserve">Ficha generada el 3 de noviembre de 2026. Información actualizada en https://imercat.com/producto/mt530in/.</w:t>
      </w:r>
    </w:p>
    <w:sectPr>
      <w:headerReference w:type="default" r:id="rId1"/>
      <w:footerReference w:type="default" r:id="rId2"/>
      <w:pgSz w:w="11906" w:h="16838"/>
      <w:pgMar w:top="1417" w:right="850" w:bottom="1417" w:left="850" w:header="567" w:footer="567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 xmlns:a="http://schemas.openxmlformats.org/drawingml/2006/main" xmlns:wp="http://schemas.openxmlformats.org/drawingml/2006/wordprocessingDrawing" xmlns:pic="http://schemas.openxmlformats.org/drawingml/2006/picture">
  <w:p>
    <w:pPr>
      <w:pBdr>
        <w:top w:val="single" w:sz="4" w:space="6" w:color="D9D9D9"/>
      </w:pBdr>
      <w:tabs>
        <w:tab w:val="right" w:pos="10206"/>
      </w:tabs>
      <w:spacing w:before="0" w:after="0"/>
    </w:pPr>
    <w:r>
      <w:drawing>
        <wp:inline distT="0" distB="0" distL="0" distR="0">
          <wp:extent cx="876300" cy="266700"/>
          <wp:docPr id="2" name="EACI"/>
          <a:graphic>
            <a:graphicData uri="http://schemas.openxmlformats.org/drawingml/2006/picture">
              <pic:pic>
                <pic:nvPicPr>
                  <pic:cNvPr id="0" name="EACI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876300" cy="2667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tab/>
    </w:r>
    <w:r>
      <w:rPr>
        <w:rFonts w:ascii="Arial" w:hAnsi="Arial" w:eastAsia="Arial" w:cs="Arial"/>
        <w:color w:val="666666"/>
        <w:sz w:val="15"/>
        <w:szCs w:val="15"/>
      </w:rPr>
      <w:t xml:space="preserve">https://imercat.com · eaci@eaci.es</w:t>
    </w:r>
  </w:p>
</w:ftr>
</file>

<file path=word/header1.xml><?xml version="1.0" encoding="utf-8"?>
<w:hdr xmlns:w="http://schemas.openxmlformats.org/wordprocessingml/2006/main" xmlns:r="http://schemas.openxmlformats.org/officeDocument/2006/relationships" xmlns:a="http://schemas.openxmlformats.org/drawingml/2006/main" xmlns:wp="http://schemas.openxmlformats.org/drawingml/2006/wordprocessingDrawing" xmlns:pic="http://schemas.openxmlformats.org/drawingml/2006/picture">
  <w:p>
    <w:pPr>
      <w:pBdr>
        <w:bottom w:val="single" w:sz="12" w:space="6" w:color="A41B24"/>
      </w:pBdr>
      <w:tabs>
        <w:tab w:val="right" w:pos="10206"/>
      </w:tabs>
      <w:spacing w:before="0" w:after="0"/>
    </w:pPr>
    <w:r>
      <w:drawing>
        <wp:inline distT="0" distB="0" distL="0" distR="0">
          <wp:extent cx="1257300" cy="381000"/>
          <wp:docPr id="1" name="EACI"/>
          <a:graphic>
            <a:graphicData uri="http://schemas.openxmlformats.org/drawingml/2006/picture">
              <pic:pic>
                <pic:nvPicPr>
                  <pic:cNvPr id="0" name="EACI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257300" cy="3810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tab/>
    </w:r>
    <w:r>
      <w:rPr>
        <w:rFonts w:ascii="Arial" w:hAnsi="Arial" w:eastAsia="Arial" w:cs="Arial"/>
        <w:b/>
        <w:bCs/>
        <w:color w:val="A41B24"/>
        <w:sz w:val="15"/>
        <w:szCs w:val="15"/>
      </w:rPr>
      <w:t xml:space="preserve">FICHA DE PRODUCTO</w:t>
    </w:r>
  </w:p>
</w:hdr>
</file>

<file path=word/settings.xml><?xml version="1.0" encoding="utf-8"?>
<w:settings xmlns:w="http://schemas.openxmlformats.org/wordprocessingml/2006/main">
  <w:defaultTabStop w:val="708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>
  <w:docDefaults>
    <w:rPrDefault>
      <w:rPr>
        <w:rFonts w:ascii="Arial" w:hAnsi="Arial" w:eastAsia="Arial" w:cs="Arial"/>
        <w:color w:val="333333"/>
        <w:sz w:val="19"/>
        <w:szCs w:val="19"/>
        <w:lang w:val="es-ES"/>
      </w:rPr>
    </w:rPrDefault>
    <w:pPrDefault>
      <w:pPr>
        <w:spacing w:after="0" w:line="264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header" Target="header1.xml"/><Relationship Id="rId2" Type="http://schemas.openxmlformats.org/officeDocument/2006/relationships/footer" Target="footer1.xml"/><Relationship Id="rId4" Type="http://schemas.openxmlformats.org/officeDocument/2006/relationships/styles" Target="styles.xml"/><Relationship Id="rId5" Type="http://schemas.openxmlformats.org/officeDocument/2006/relationships/settings" Target="settings.xml"/><Relationship Id="rId3" Type="http://schemas.openxmlformats.org/officeDocument/2006/relationships/image" Target="media/producto.jpg"/></Relationships>
</file>

<file path=word/_rels/footer1.xml.rels><?xml version="1.0" encoding="UTF-8" standalone="yes"?><Relationships xmlns="http://schemas.openxmlformats.org/package/2006/relationships"><Relationship Id="rId1" Type="http://schemas.openxmlformats.org/officeDocument/2006/relationships/image" Target="media/eaci-footer.png"/></Relationships>
</file>

<file path=word/_rels/header1.xml.rels><?xml version="1.0" encoding="UTF-8" standalone="yes"?><Relationships xmlns="http://schemas.openxmlformats.org/package/2006/relationships"><Relationship Id="rId1" Type="http://schemas.openxmlformats.org/officeDocument/2006/relationships/image" Target="media/eaci-logo.png"/></Relationships>
</file>