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Hidrantes bajo nivel de tierra"/>
                  <a:graphic>
                    <a:graphicData uri="http://schemas.openxmlformats.org/drawingml/2006/picture">
                      <pic:pic>
                        <pic:nvPicPr>
                          <pic:cNvPr id="0" name="Hidrantes bajo nivel de tierra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Hidrantes bajo nivel de tierra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Casetas intemperie / hidrantes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Hidrantes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DATOS TÉCNICOS</w:t>
      </w:r>
    </w:p>
    <w:tbl>
      <w:tblPr>
        <w:tblW w:w="10206" w:type="dxa"/>
        <w:tblBorders>
          <w:top w:val="single" w:sz="4" w:color="D9D9D9"/>
          <w:bottom w:val="single" w:sz="4" w:color="D9D9D9"/>
          <w:insideH w:val="single" w:sz="4" w:color="D9D9D9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551"/>
        <w:gridCol w:w="2551"/>
        <w:gridCol w:w="2551"/>
        <w:gridCol w:w="2551"/>
      </w:tblGrid>
      <w:tr>
        <w:trPr>
          <w:tblHeader/>
        </w:trPr>
        <w:tc>
          <w:tcPr>
            <w:tcW w:w="2551" w:type="dxa"/>
            <w:shd w:val="clear" w:color="auto" w:fill="A41B24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b/>
                <w:bCs/>
                <w:color w:val="FFFFFF"/>
                <w:sz w:val="16"/>
                <w:szCs w:val="16"/>
              </w:rPr>
              <w:t xml:space="preserve">DN</w:t>
            </w:r>
          </w:p>
        </w:tc>
        <w:tc>
          <w:tcPr>
            <w:tcW w:w="2551" w:type="dxa"/>
            <w:shd w:val="clear" w:color="auto" w:fill="A41B24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b/>
                <w:bCs/>
                <w:color w:val="FFFFFF"/>
                <w:sz w:val="16"/>
                <w:szCs w:val="16"/>
              </w:rPr>
              <w:t xml:space="preserve">Versión</w:t>
            </w:r>
          </w:p>
        </w:tc>
        <w:tc>
          <w:tcPr>
            <w:tcW w:w="2551" w:type="dxa"/>
            <w:shd w:val="clear" w:color="auto" w:fill="A41B24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b/>
                <w:bCs/>
                <w:color w:val="FFFFFF"/>
                <w:sz w:val="16"/>
                <w:szCs w:val="16"/>
              </w:rPr>
              <w:t xml:space="preserve">Salidas</w:t>
            </w:r>
          </w:p>
        </w:tc>
        <w:tc>
          <w:tcPr>
            <w:tcW w:w="2551" w:type="dxa"/>
            <w:shd w:val="clear" w:color="auto" w:fill="A41B24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b/>
                <w:bCs/>
                <w:color w:val="FFFFFF"/>
                <w:sz w:val="16"/>
                <w:szCs w:val="16"/>
              </w:rPr>
              <w:t xml:space="preserve">REF.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4"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Cerco y tapa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1 bombero (racor y tapa)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HE5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4"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Arqueta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1 bombero (racor y tapa)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HE5A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4"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Cerco y tapa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2 x 70 mm. (Racores y tapones)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HE8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4"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Arqueta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2 x 70 mm. (Racores y tapones)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HE8A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4"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Solo hidrante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1 bombero (racor y tapa)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HE5STC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4"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Solo hidrante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2 x 70 mm. (Racores y tapones)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HE8STC</w:t>
            </w:r>
          </w:p>
        </w:tc>
      </w:tr>
      <w:tr>
        <w:tc>
          <w:tcPr>
            <w:tcW w:w="10204" w:type="dxa"/>
            <w:gridSpan w:val="4"/>
            <w:shd w:val="clear" w:color="auto" w:fill="F2F2F2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7"/>
                <w:szCs w:val="17"/>
              </w:rPr>
              <w:t xml:space="preserve">Racores y tapones DN45 y DN70 certificados por AENOR según Norma UNE 23400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CE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https://imercat.com/producto/hidrantes-bajo-nivel-de-tierra/.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